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br/>
        <w:t>(далее – официальный сайт);</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Информация о муниципальной услуге также размещается в форме информационных (текстовых) материалов на информационном стенде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E53F3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графиком работы администрации района, департамента, МФЦ, указанным в пунктах 4, 5 настоящего административного регламента продолжительностью не более 15 минут.</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телефонный</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звонок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начинается</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информации</w:t>
      </w:r>
    </w:p>
    <w:p w:rsidR="00E53F3E" w:rsidRPr="009B68DE" w:rsidRDefault="00E53F3E" w:rsidP="00E53F3E">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E53F3E" w:rsidRPr="009B68DE" w:rsidRDefault="00E53F3E" w:rsidP="00E53F3E">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E53F3E" w:rsidRPr="009B68DE" w:rsidRDefault="00E53F3E" w:rsidP="00E53F3E">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Pr>
          <w:rFonts w:ascii="Times New Roman" w:eastAsiaTheme="minorHAnsi" w:hAnsi="Times New Roman"/>
          <w:sz w:val="28"/>
          <w:szCs w:val="28"/>
          <w:lang w:eastAsia="en-US"/>
        </w:rPr>
        <w:t xml:space="preserve">е, по выбору обратившегося лица </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11.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7 настоящего административного регламента.</w:t>
      </w:r>
    </w:p>
    <w:p w:rsidR="00E53F3E" w:rsidRPr="009B68D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E53F3E" w:rsidRDefault="00E53F3E" w:rsidP="00E53F3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E53F3E"/>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3F3E"/>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9D9"/>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2018-04-12T11:46:00Z</dcterms:created>
  <dcterms:modified xsi:type="dcterms:W3CDTF">2018-04-12T11:47:00Z</dcterms:modified>
</cp:coreProperties>
</file>